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8"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640" w:type="dxa"/>
        <w:tblCellMar>
          <w:top w:w="0" w:type="dxa"/>
          <w:left w:w="0" w:type="dxa"/>
          <w:bottom w:w="0" w:type="dxa"/>
          <w:right w:w="0" w:type="dxa"/>
        </w:tblCellMar>
      </w:tblPr>
      <w:tr>
        <w:trPr>
          <w:trHeight w:val="282"/>
        </w:trPr>
        <w:tc>
          <w:tcPr>
            <w:tcW w:w="1540" w:type="dxa"/>
            <w:vAlign w:val="bottom"/>
          </w:tcPr>
          <w:p>
            <w:pPr>
              <w:spacing w:after="0"/>
              <w:rPr>
                <w:sz w:val="20"/>
                <w:szCs w:val="20"/>
                <w:color w:val="auto"/>
              </w:rPr>
            </w:pPr>
            <w:r>
              <w:rPr>
                <w:rFonts w:ascii="Times New Roman" w:cs="Times New Roman" w:eastAsia="Times New Roman" w:hAnsi="Times New Roman"/>
                <w:sz w:val="22"/>
                <w:szCs w:val="22"/>
                <w:color w:val="auto"/>
              </w:rPr>
              <w:t>FORM 144/A</w:t>
            </w:r>
          </w:p>
        </w:tc>
        <w:tc>
          <w:tcPr>
            <w:tcW w:w="6020" w:type="dxa"/>
            <w:vAlign w:val="bottom"/>
            <w:vMerge w:val="restart"/>
          </w:tcPr>
          <w:p>
            <w:pPr>
              <w:ind w:left="32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540" w:type="dxa"/>
            <w:vAlign w:val="bottom"/>
          </w:tcPr>
          <w:p>
            <w:pPr>
              <w:spacing w:after="0"/>
              <w:rPr>
                <w:sz w:val="7"/>
                <w:szCs w:val="7"/>
                <w:color w:val="auto"/>
              </w:rPr>
            </w:pPr>
          </w:p>
        </w:tc>
        <w:tc>
          <w:tcPr>
            <w:tcW w:w="6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540" w:type="dxa"/>
            <w:vAlign w:val="bottom"/>
          </w:tcPr>
          <w:p>
            <w:pPr>
              <w:spacing w:after="0"/>
              <w:rPr>
                <w:sz w:val="22"/>
                <w:szCs w:val="22"/>
                <w:color w:val="auto"/>
              </w:rPr>
            </w:pPr>
          </w:p>
        </w:tc>
        <w:tc>
          <w:tcPr>
            <w:tcW w:w="6020" w:type="dxa"/>
            <w:vAlign w:val="bottom"/>
          </w:tcPr>
          <w:p>
            <w:pPr>
              <w:ind w:left="32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Filer Information</w:t>
      </w:r>
    </w:p>
    <w:p>
      <w:pPr>
        <w:sectPr>
          <w:pgSz w:w="11900" w:h="16876"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80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0001999381</w:t>
      </w:r>
    </w:p>
    <w:p>
      <w:pPr>
        <w:spacing w:after="0" w:line="44" w:lineRule="exact"/>
        <w:rPr>
          <w:sz w:val="24"/>
          <w:szCs w:val="24"/>
          <w:color w:val="auto"/>
        </w:rPr>
      </w:pPr>
    </w:p>
    <w:p>
      <w:pPr>
        <w:ind w:left="40"/>
        <w:spacing w:after="0"/>
        <w:tabs>
          <w:tab w:leader="none" w:pos="380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Previous Accession Number Of The Filing 0001949846-26-000332</w:t>
      </w:r>
    </w:p>
    <w:p>
      <w:pPr>
        <w:spacing w:after="0" w:line="6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Brag House Holdings,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001-42525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45 PARK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MONTCLAIR</w:t>
      </w:r>
    </w:p>
    <w:p>
      <w:pPr>
        <w:spacing w:after="0" w:line="230" w:lineRule="auto"/>
        <w:rPr>
          <w:sz w:val="20"/>
          <w:szCs w:val="20"/>
          <w:color w:val="auto"/>
        </w:rPr>
      </w:pPr>
      <w:r>
        <w:rPr>
          <w:rFonts w:ascii="Times New Roman" w:cs="Times New Roman" w:eastAsia="Times New Roman" w:hAnsi="Times New Roman"/>
          <w:sz w:val="22"/>
          <w:szCs w:val="22"/>
          <w:color w:val="auto"/>
        </w:rPr>
        <w:t>NEW JERSEY</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07042</w:t>
      </w:r>
    </w:p>
    <w:p>
      <w:pPr>
        <w:spacing w:after="0" w:line="20" w:lineRule="exact"/>
        <w:rPr>
          <w:sz w:val="24"/>
          <w:szCs w:val="24"/>
          <w:color w:val="auto"/>
        </w:rPr>
      </w:pPr>
    </w:p>
    <w:p>
      <w:pPr>
        <w:sectPr>
          <w:pgSz w:w="11900" w:h="16876" w:orient="portrait"/>
          <w:cols w:equalWidth="0" w:num="2">
            <w:col w:w="7260" w:space="720"/>
            <w:col w:w="3260"/>
          </w:cols>
          <w:pgMar w:left="320" w:top="261" w:right="339" w:bottom="0" w:gutter="0" w:footer="0" w:header="0"/>
          <w:type w:val="continuous"/>
        </w:sectPr>
      </w:pPr>
    </w:p>
    <w:p>
      <w:pPr>
        <w:ind w:left="40"/>
        <w:spacing w:after="0"/>
        <w:tabs>
          <w:tab w:leader="none" w:pos="7960" w:val="left"/>
        </w:tabs>
        <w:rPr>
          <w:sz w:val="20"/>
          <w:szCs w:val="20"/>
          <w:color w:val="auto"/>
        </w:rPr>
      </w:pPr>
      <w:r>
        <w:rPr>
          <w:rFonts w:ascii="Times New Roman" w:cs="Times New Roman" w:eastAsia="Times New Roman" w:hAnsi="Times New Roman"/>
          <w:sz w:val="22"/>
          <w:szCs w:val="22"/>
          <w:color w:val="auto"/>
        </w:rPr>
        <w:t>Phone</w:t>
      </w:r>
      <w:r>
        <w:rPr>
          <w:sz w:val="20"/>
          <w:szCs w:val="20"/>
          <w:color w:val="auto"/>
        </w:rPr>
        <w:tab/>
      </w:r>
      <w:r>
        <w:rPr>
          <w:rFonts w:ascii="Times New Roman" w:cs="Times New Roman" w:eastAsia="Times New Roman" w:hAnsi="Times New Roman"/>
          <w:sz w:val="22"/>
          <w:szCs w:val="22"/>
          <w:color w:val="auto"/>
        </w:rPr>
        <w:t>413-398-2845</w:t>
      </w:r>
    </w:p>
    <w:p>
      <w:pPr>
        <w:spacing w:after="0" w:line="44" w:lineRule="exact"/>
        <w:rPr>
          <w:sz w:val="24"/>
          <w:szCs w:val="24"/>
          <w:color w:val="auto"/>
        </w:rPr>
      </w:pPr>
    </w:p>
    <w:p>
      <w:pPr>
        <w:ind w:left="40"/>
        <w:spacing w:after="0"/>
        <w:tabs>
          <w:tab w:leader="none" w:pos="7960" w:val="left"/>
        </w:tabs>
        <w:rPr>
          <w:sz w:val="20"/>
          <w:szCs w:val="20"/>
          <w:color w:val="auto"/>
        </w:rPr>
      </w:pPr>
      <w:r>
        <w:rPr>
          <w:rFonts w:ascii="Times New Roman" w:cs="Times New Roman" w:eastAsia="Times New Roman" w:hAnsi="Times New Roman"/>
          <w:sz w:val="22"/>
          <w:szCs w:val="22"/>
          <w:color w:val="auto"/>
        </w:rPr>
        <w:t>Name of Person for Whose Account the Securities are To Be Sold</w:t>
      </w:r>
      <w:r>
        <w:rPr>
          <w:sz w:val="20"/>
          <w:szCs w:val="20"/>
          <w:color w:val="auto"/>
        </w:rPr>
        <w:tab/>
      </w:r>
      <w:r>
        <w:rPr>
          <w:rFonts w:ascii="Times New Roman" w:cs="Times New Roman" w:eastAsia="Times New Roman" w:hAnsi="Times New Roman"/>
          <w:sz w:val="21"/>
          <w:szCs w:val="21"/>
          <w:color w:val="auto"/>
        </w:rPr>
        <w:t>Leibovich Daniel</w:t>
      </w:r>
    </w:p>
    <w:p>
      <w:pPr>
        <w:spacing w:after="0" w:line="44" w:lineRule="exact"/>
        <w:rPr>
          <w:sz w:val="24"/>
          <w:szCs w:val="24"/>
          <w:color w:val="auto"/>
        </w:r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Securities Information</w:t>
      </w:r>
    </w:p>
    <w:p>
      <w:pPr>
        <w:sectPr>
          <w:pgSz w:w="11900" w:h="16876"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Charles Schwab Corp.</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3000 Schwab Way</w:t>
            </w:r>
          </w:p>
        </w:tc>
        <w:tc>
          <w:tcPr>
            <w:tcW w:w="128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17166</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81971.08</w:t>
            </w: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Westlake  TX  76262</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20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w w:val="96"/>
              </w:rPr>
              <w:t>3008695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06/02/2026   Nasdaq</w:t>
            </w:r>
          </w:p>
        </w:tc>
        <w:tc>
          <w:tcPr>
            <w:tcW w:w="0" w:type="dxa"/>
            <w:vAlign w:val="bottom"/>
          </w:tcPr>
          <w:p>
            <w:pPr>
              <w:spacing w:after="0"/>
              <w:rPr>
                <w:sz w:val="1"/>
                <w:szCs w:val="1"/>
                <w:color w:val="auto"/>
              </w:rPr>
            </w:pPr>
          </w:p>
        </w:tc>
      </w:tr>
    </w:tbl>
    <w:p>
      <w:pPr>
        <w:spacing w:after="0" w:line="443" w:lineRule="exact"/>
        <w:rPr>
          <w:sz w:val="24"/>
          <w:szCs w:val="24"/>
          <w:color w:val="auto"/>
        </w:rPr>
      </w:pPr>
    </w:p>
    <w:p>
      <w:pPr>
        <w:sectPr>
          <w:pgSz w:w="11900" w:h="16876"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2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5"/>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76"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4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05/28/2024</w:t>
            </w:r>
          </w:p>
        </w:tc>
        <w:tc>
          <w:tcPr>
            <w:tcW w:w="15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Employee</w:t>
            </w:r>
          </w:p>
        </w:tc>
        <w:tc>
          <w:tcPr>
            <w:tcW w:w="196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rPr>
              <w:t>Issuer</w:t>
            </w:r>
          </w:p>
        </w:tc>
        <w:tc>
          <w:tcPr>
            <w:tcW w:w="2200" w:type="dxa"/>
            <w:vAlign w:val="bottom"/>
            <w:vMerge w:val="restart"/>
          </w:tcPr>
          <w:p>
            <w:pPr>
              <w:jc w:val="right"/>
              <w:ind w:right="212"/>
              <w:spacing w:after="0"/>
              <w:rPr>
                <w:sz w:val="20"/>
                <w:szCs w:val="20"/>
                <w:color w:val="auto"/>
              </w:rPr>
            </w:pPr>
            <w:r>
              <w:rPr>
                <w:rFonts w:ascii="Times New Roman" w:cs="Times New Roman" w:eastAsia="Times New Roman" w:hAnsi="Times New Roman"/>
                <w:sz w:val="22"/>
                <w:szCs w:val="22"/>
                <w:color w:val="auto"/>
              </w:rPr>
              <w:t>287338</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05/28/2024</w:t>
            </w:r>
          </w:p>
        </w:tc>
        <w:tc>
          <w:tcPr>
            <w:tcW w:w="12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Compensation</w:t>
            </w:r>
          </w:p>
        </w:tc>
        <w:tc>
          <w:tcPr>
            <w:tcW w:w="1960" w:type="dxa"/>
            <w:vAlign w:val="bottom"/>
            <w:vMerge w:val="continue"/>
          </w:tcPr>
          <w:p>
            <w:pPr>
              <w:spacing w:after="0"/>
              <w:rPr>
                <w:sz w:val="24"/>
                <w:szCs w:val="24"/>
                <w:color w:val="auto"/>
              </w:rPr>
            </w:pPr>
          </w:p>
        </w:tc>
        <w:tc>
          <w:tcPr>
            <w:tcW w:w="220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26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5"/>
              </w:rPr>
              <w:t>Compensation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Please note, amending the filing due to 1 for 8 reverse split effective 06/01/2026</w:t>
      </w:r>
    </w:p>
    <w:p>
      <w:pPr>
        <w:spacing w:after="0" w:line="56" w:lineRule="exact"/>
        <w:rPr>
          <w:sz w:val="20"/>
          <w:szCs w:val="20"/>
          <w:color w:val="auto"/>
        </w:rPr>
      </w:pPr>
    </w:p>
    <w:p>
      <w:pPr>
        <w:sectPr>
          <w:pgSz w:w="11900" w:h="16838" w:orient="portrait"/>
          <w:cols w:equalWidth="0" w:num="2">
            <w:col w:w="1100" w:space="720"/>
            <w:col w:w="9420"/>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06/02/2026</w:t>
      </w:r>
    </w:p>
    <w:p>
      <w:pPr>
        <w:spacing w:after="0" w:line="50" w:lineRule="exact"/>
        <w:rPr>
          <w:sz w:val="20"/>
          <w:szCs w:val="20"/>
          <w:color w:val="auto"/>
        </w:rPr>
      </w:pPr>
    </w:p>
    <w:p>
      <w:pPr>
        <w:sectPr>
          <w:pgSz w:w="11900" w:h="16838" w:orient="portrait"/>
          <w:cols w:equalWidth="0" w:num="2">
            <w:col w:w="1320" w:space="500"/>
            <w:col w:w="9420"/>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40"/>
          </w:cols>
          <w:pgMar w:left="320" w:top="108" w:right="339" w:bottom="1440" w:gutter="0" w:footer="0" w:header="0"/>
          <w:type w:val="continuous"/>
        </w:sectPr>
      </w:pPr>
    </w:p>
    <w:p>
      <w:pPr>
        <w:spacing w:after="0" w:line="345"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Daniel Leibovich</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2026-06-02T10:09:25Z</dcterms:created>
  <dcterms:modified xsi:type="dcterms:W3CDTF">2026-06-02T10:09:25Z</dcterms:modified>
</cp:coreProperties>
</file>