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282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May 11, 2026</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Brag House Holdings, Inc.</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52"/>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001-42525</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87-4032622</w:t>
            </w:r>
          </w:p>
        </w:tc>
      </w:tr>
      <w:tr>
        <w:trPr>
          <w:trHeight w:val="198"/>
        </w:trPr>
        <w:tc>
          <w:tcPr>
            <w:tcW w:w="2960" w:type="dxa"/>
            <w:vAlign w:val="bottom"/>
            <w:tcBorders>
              <w:top w:val="single" w:sz="8" w:color="auto"/>
            </w:tcBorders>
          </w:tcPr>
          <w:p>
            <w:pPr>
              <w:jc w:val="center"/>
              <w:ind w:left="53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73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45 Park Street,</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Montclair, NJ 07042</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(413) 398-2845</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TBH</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Brag House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entered into a Merger Agreement, dated as of October 12, 2025, by and among the Company, Brag House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House of Doge Inc., a Texas corporation (“</w:t>
      </w:r>
      <w:r>
        <w:rPr>
          <w:rFonts w:ascii="Times New Roman" w:cs="Times New Roman" w:eastAsia="Times New Roman" w:hAnsi="Times New Roman"/>
          <w:sz w:val="18"/>
          <w:szCs w:val="18"/>
          <w:u w:val="single" w:color="auto"/>
          <w:color w:val="auto"/>
        </w:rPr>
        <w:t>House of Doge</w:t>
      </w:r>
      <w:r>
        <w:rPr>
          <w:rFonts w:ascii="Times New Roman" w:cs="Times New Roman" w:eastAsia="Times New Roman" w:hAnsi="Times New Roman"/>
          <w:sz w:val="18"/>
          <w:szCs w:val="18"/>
          <w:color w:val="auto"/>
        </w:rPr>
        <w:t>”), as amended pursuant to Amendment No. 1 thereto dated as of November 26, 2025, Amendment No 2. thereto dated as of February 2, 2026, and Amendment No. 3 thereto dated as of March 26, 2026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House of Doge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House of Doge surviving the Merger as a wholly owned subsidiary of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11, 2026, the parties entered into Amendment No. 4 to the Merger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Amendment extends the date after which either the Company or House of Doge can terminate the Merger Agreement if the transactions contemplated thereby have not been consummated to June 30, 2026.</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terms of the Amendment is subject to, and qualified in its entirety by, the full text of the Amendment, which is filed as Exhibit 2.1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86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60" w:type="dxa"/>
            <w:vAlign w:val="bottom"/>
          </w:tcPr>
          <w:p>
            <w:pPr>
              <w:spacing w:after="0"/>
              <w:rPr>
                <w:sz w:val="24"/>
                <w:szCs w:val="24"/>
                <w:color w:val="auto"/>
              </w:rPr>
            </w:pPr>
          </w:p>
        </w:tc>
        <w:tc>
          <w:tcPr>
            <w:tcW w:w="824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No. 4 to Merger Agreement by and among Brag House Holdings, Inc., Brag House Merger Sub, Inc. and House of Doge Inc.,</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dated as of May 11, 2026.</w:t>
            </w: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8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ind w:left="5580" w:right="4420" w:hanging="5572"/>
        <w:spacing w:after="0" w:line="761"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b w:val="1"/>
          <w:bCs w:val="1"/>
          <w:color w:val="auto"/>
        </w:rPr>
        <w:t>BRAG HOUSE HOLDINGS, INC.</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Lavell Juan Malloy, II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MERGER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 OF DOGE INC.</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AMENDMENT NO. 4 TO MERGER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May 11, 2026, is by and among Brag House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Brag House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House of Doge Inc.,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Each of the foregoing entities may be referred to hereinafter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Capitalized terms used herein but not otherwise defined shall have the respective meanings attributed to them in that certain Merger Agreement, dated as of October 12, 2025, as amended by Amendment No. 1 to Merger Agreement dated November 26, 2025, Amendment No. 2 to Merger Agreement dated February 2, 2026, and Amendment No. 3 to Merger Agreement dated March 26, 2026, by and among the Parties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are all of the parties to the Merger Agreement, pursuant to which it is anticipated that, among other things, Merger Sub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merge with and into the Company, with the Company being the surviving corporation in the Merger, and, after giving effect to the Merger, the Company will become a wholly-owned subsidiary of Purchaser as set forth in the Merger Agreement;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wish to hereby amend certain provisions of the Merger Agreement on the terms and conditions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agreed to amend the Merger Agreement as hereinafter provided.</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each intending to be legally bound, hereby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CERTAIN PROVISIONS OF MERGER AGREEMENT</w:t>
      </w:r>
    </w:p>
    <w:p>
      <w:pPr>
        <w:spacing w:after="0" w:line="229" w:lineRule="exact"/>
        <w:rPr>
          <w:sz w:val="20"/>
          <w:szCs w:val="20"/>
          <w:color w:val="auto"/>
        </w:rPr>
      </w:pPr>
    </w:p>
    <w:p>
      <w:pPr>
        <w:ind w:firstLine="656"/>
        <w:spacing w:after="0" w:line="282" w:lineRule="auto"/>
        <w:tabs>
          <w:tab w:leader="none" w:pos="8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Section 9.2(a)</w:t>
      </w:r>
      <w:r>
        <w:rPr>
          <w:rFonts w:ascii="Times New Roman" w:cs="Times New Roman" w:eastAsia="Times New Roman" w:hAnsi="Times New Roman"/>
          <w:sz w:val="18"/>
          <w:szCs w:val="18"/>
          <w:color w:val="auto"/>
        </w:rPr>
        <w:t xml:space="preserve">: The date “May 29, 2026” as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of the Merger Agreement shall be removed and replaced with the date “June 30,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56"/>
        <w:spacing w:after="0" w:line="266" w:lineRule="auto"/>
        <w:tabs>
          <w:tab w:leader="none" w:pos="8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Successors and Assigns</w:t>
      </w:r>
      <w:r>
        <w:rPr>
          <w:rFonts w:ascii="Times New Roman" w:cs="Times New Roman" w:eastAsia="Times New Roman" w:hAnsi="Times New Roman"/>
          <w:sz w:val="18"/>
          <w:szCs w:val="18"/>
          <w:color w:val="auto"/>
        </w:rPr>
        <w:t>. This Amendment may not be assigned by any Party (whether by operation of law or otherwise) without the prior written consent of the other Party. Any attempted assignment of this Amendment not in accordance with the terms of this section shall be void. This Amendment shall be binding upon and inure to the benefit of the Parties hereto and their respective permitted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656"/>
        <w:spacing w:after="0" w:line="266"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(together with the Merger Agreement) constitutes the entire agreement among the Parties with respect to the matters amended hereby and supersedes all other prior agreements and understandings, both written and oral, among the Parties with respect to such matters. Except as amended hereby, the Merger Agreement shall remain in full effect.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Amendment shall be interpreted in such a manner so as to be effective and valid under applicable law, but if any provision of this Amendment is held to be prohibited by, illegal, invalid or unenforceable under applicable law, such provision or provisions shall be ineffective only to the extent of such prohibition, illegality, invalidity or unenforceability, without invalidating the remainder of this Amendment.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and headings herein are solely for the convenience of the parties and are without substantive legal meaning. This Amendment may only be amended or modified by a writing signed by the Parties. Neither this Amendment nor any uncertainty or ambiguity herein shall be construed or resolved against any Party, whether under any rule of construction or otherwise.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taken together shall constitute one and the same instrument, admissible into evidence. Delivery of an executed counterpart of a signature page to this Amendment by e-mail, pdf., docusign or scanned pages, shall be effective as delivery of a manually executed counterpart to this Amendment.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xml:space="preserve">. This Amendment and any claim, controversy, dispute or cause of action (whether in contract or tort or otherwise) based upon, arising out of or relating to this Amendment and the transactions contemplated hereby and thereby shall be governed by, and construed in accordance with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xml:space="preserve"> of the Merger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left blank intentionally; signature page(s)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Agreement has been duly executed and delivered by the undersigned as of the date first written above.</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BRAG HOUSE HOLDINGS, INC.</w:t>
      </w:r>
    </w:p>
    <w:p>
      <w:pPr>
        <w:spacing w:after="0" w:line="23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8890</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Lavell Juan Malloy, II, Chief Executive Officer</w:t>
      </w:r>
    </w:p>
    <w:p>
      <w:pPr>
        <w:spacing w:after="0" w:line="23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MERGER SUB:</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BRAG HOUSE MERGER SUB, INC.</w:t>
      </w:r>
    </w:p>
    <w:p>
      <w:pPr>
        <w:spacing w:after="0" w:line="23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8890</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Daniel Leibovich, President</w:t>
      </w:r>
    </w:p>
    <w:p>
      <w:pPr>
        <w:spacing w:after="0" w:line="22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HOUSE OF DOGE INC.</w:t>
      </w:r>
    </w:p>
    <w:p>
      <w:pPr>
        <w:spacing w:after="0" w:line="23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8890</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Marco Margiotta, Chief Executive Officer</w:t>
      </w:r>
    </w:p>
    <w:p>
      <w:pPr>
        <w:spacing w:after="0" w:line="2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[Signature page to Amendment No. 4 to Merger Agreement]</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060"/>
      </w:cols>
      <w:pgMar w:left="980" w:top="90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2026-05-15T15:37:15Z</dcterms:created>
  <dcterms:modified xsi:type="dcterms:W3CDTF">2026-05-15T15:37:15Z</dcterms:modified>
</cp:coreProperties>
</file>